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00AA4">
      <w:pPr>
        <w:keepNext w:val="0"/>
        <w:keepLines w:val="0"/>
        <w:pageBreakBefore w:val="0"/>
        <w:kinsoku/>
        <w:wordWrap/>
        <w:overflowPunct/>
        <w:topLinePunct w:val="0"/>
        <w:autoSpaceDE/>
        <w:autoSpaceDN/>
        <w:bidi w:val="0"/>
        <w:spacing w:line="600" w:lineRule="exact"/>
        <w:jc w:val="left"/>
        <w:textAlignment w:val="auto"/>
        <w:rPr>
          <w:rFonts w:hint="eastAsia" w:ascii="方正小标宋简体" w:hAnsi="方正小标宋_GBK" w:eastAsia="方正小标宋简体" w:cs="方正小标宋_GBK"/>
          <w:color w:val="auto"/>
          <w:sz w:val="44"/>
          <w:szCs w:val="44"/>
        </w:rPr>
      </w:pPr>
      <w:r>
        <w:rPr>
          <w:rFonts w:hint="eastAsia" w:ascii="方正黑体_GBK" w:hAnsi="方正黑体_GBK" w:eastAsia="方正黑体_GBK" w:cs="方正黑体_GBK"/>
          <w:color w:val="auto"/>
        </w:rPr>
        <w:t>附件1</w:t>
      </w:r>
    </w:p>
    <w:p w14:paraId="5A27778E">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_GBK" w:eastAsia="方正小标宋简体" w:cs="方正小标宋_GBK"/>
          <w:color w:val="auto"/>
          <w:sz w:val="44"/>
          <w:szCs w:val="44"/>
        </w:rPr>
      </w:pPr>
    </w:p>
    <w:p w14:paraId="7B866046">
      <w:pPr>
        <w:keepNext w:val="0"/>
        <w:keepLines w:val="0"/>
        <w:pageBreakBefore w:val="0"/>
        <w:kinsoku/>
        <w:wordWrap/>
        <w:overflowPunct/>
        <w:topLinePunct w:val="0"/>
        <w:autoSpaceDE/>
        <w:autoSpaceDN/>
        <w:bidi w:val="0"/>
        <w:spacing w:line="600" w:lineRule="exact"/>
        <w:jc w:val="center"/>
        <w:textAlignment w:val="auto"/>
        <w:rPr>
          <w:rFonts w:ascii="方正小标宋简体" w:hAnsi="方正小标宋_GBK" w:eastAsia="方正小标宋简体" w:cs="方正小标宋_GBK"/>
          <w:color w:val="auto"/>
          <w:sz w:val="36"/>
          <w:szCs w:val="36"/>
        </w:rPr>
      </w:pPr>
      <w:r>
        <w:rPr>
          <w:rFonts w:hint="eastAsia" w:ascii="方正小标宋简体" w:hAnsi="方正小标宋_GBK" w:eastAsia="方正小标宋简体" w:cs="方正小标宋_GBK"/>
          <w:color w:val="auto"/>
          <w:sz w:val="36"/>
          <w:szCs w:val="36"/>
        </w:rPr>
        <w:t>全区</w:t>
      </w:r>
      <w:r>
        <w:rPr>
          <w:rFonts w:hint="eastAsia" w:ascii="方正小标宋简体" w:hAnsi="方正小标宋_GBK" w:eastAsia="方正小标宋简体" w:cs="方正小标宋_GBK"/>
          <w:color w:val="auto"/>
          <w:sz w:val="36"/>
          <w:szCs w:val="36"/>
          <w:lang w:eastAsia="zh-CN"/>
        </w:rPr>
        <w:t>第</w:t>
      </w:r>
      <w:r>
        <w:rPr>
          <w:rFonts w:hint="eastAsia" w:ascii="方正小标宋简体" w:hAnsi="方正小标宋_GBK" w:eastAsia="方正小标宋简体" w:cs="方正小标宋_GBK"/>
          <w:color w:val="auto"/>
          <w:sz w:val="36"/>
          <w:szCs w:val="36"/>
          <w:lang w:val="en-US" w:eastAsia="zh-CN"/>
        </w:rPr>
        <w:t>八</w:t>
      </w:r>
      <w:r>
        <w:rPr>
          <w:rFonts w:hint="eastAsia" w:ascii="方正小标宋简体" w:hAnsi="方正小标宋_GBK" w:eastAsia="方正小标宋简体" w:cs="方正小标宋_GBK"/>
          <w:color w:val="auto"/>
          <w:sz w:val="36"/>
          <w:szCs w:val="36"/>
          <w:lang w:eastAsia="zh-CN"/>
        </w:rPr>
        <w:t>届</w:t>
      </w:r>
      <w:r>
        <w:rPr>
          <w:rFonts w:hint="eastAsia" w:ascii="方正小标宋简体" w:hAnsi="方正小标宋_GBK" w:eastAsia="方正小标宋简体" w:cs="方正小标宋_GBK"/>
          <w:color w:val="auto"/>
          <w:sz w:val="36"/>
          <w:szCs w:val="36"/>
        </w:rPr>
        <w:t>中华经典诵写讲大赛</w:t>
      </w:r>
    </w:p>
    <w:p w14:paraId="0CCC608B">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方正小标宋简体" w:hAnsi="方正小标宋_GBK" w:eastAsia="方正小标宋简体" w:cs="方正小标宋_GBK"/>
          <w:color w:val="auto"/>
          <w:sz w:val="36"/>
          <w:szCs w:val="36"/>
          <w:lang w:val="en-US" w:eastAsia="zh-CN"/>
        </w:rPr>
      </w:pPr>
      <w:r>
        <w:rPr>
          <w:rFonts w:hint="eastAsia" w:ascii="方正小标宋简体" w:hAnsi="方正小标宋_GBK" w:eastAsia="方正小标宋简体" w:cs="方正小标宋_GBK"/>
          <w:color w:val="auto"/>
          <w:sz w:val="36"/>
          <w:szCs w:val="36"/>
        </w:rPr>
        <w:t>“诵读中国”经典诵读大赛</w:t>
      </w:r>
      <w:r>
        <w:rPr>
          <w:rFonts w:hint="eastAsia" w:ascii="方正小标宋简体" w:hAnsi="方正小标宋_GBK" w:eastAsia="方正小标宋简体" w:cs="方正小标宋_GBK"/>
          <w:color w:val="auto"/>
          <w:sz w:val="36"/>
          <w:szCs w:val="36"/>
          <w:lang w:val="en-US" w:eastAsia="zh-CN"/>
        </w:rPr>
        <w:t>新华学院选拔赛方案</w:t>
      </w:r>
    </w:p>
    <w:p w14:paraId="25B47CC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auto"/>
        </w:rPr>
      </w:pPr>
    </w:p>
    <w:p w14:paraId="1C5ED1B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auto"/>
        </w:rPr>
      </w:pPr>
      <w:r>
        <w:rPr>
          <w:rFonts w:hint="eastAsia" w:ascii="仿宋_GB2312" w:hAnsi="仿宋_GB2312" w:eastAsia="仿宋_GB2312" w:cs="仿宋_GB2312"/>
          <w:color w:val="auto"/>
        </w:rPr>
        <w:t>为贯彻落实党的二十大精神，深化全民阅读活动，引领</w:t>
      </w:r>
      <w:r>
        <w:rPr>
          <w:rFonts w:hint="eastAsia" w:ascii="仿宋_GB2312" w:hAnsi="仿宋_GB2312" w:eastAsia="仿宋_GB2312" w:cs="仿宋_GB2312"/>
          <w:color w:val="auto"/>
          <w:lang w:eastAsia="zh-CN"/>
        </w:rPr>
        <w:t>广大师生及</w:t>
      </w:r>
      <w:r>
        <w:rPr>
          <w:rFonts w:hint="eastAsia" w:ascii="仿宋_GB2312" w:hAnsi="仿宋_GB2312" w:eastAsia="仿宋_GB2312" w:cs="仿宋_GB2312"/>
          <w:color w:val="auto"/>
        </w:rPr>
        <w:t>社会大众亲近中华经典，传承弘扬中华优秀文化，推进文化自信自强，自治区教育厅决定举办全区</w:t>
      </w:r>
      <w:r>
        <w:rPr>
          <w:rFonts w:hint="eastAsia" w:ascii="仿宋_GB2312" w:hAnsi="仿宋_GB2312" w:eastAsia="仿宋_GB2312" w:cs="仿宋_GB2312"/>
          <w:color w:val="auto"/>
          <w:lang w:eastAsia="zh-CN"/>
        </w:rPr>
        <w:t>第</w:t>
      </w:r>
      <w:r>
        <w:rPr>
          <w:rFonts w:hint="eastAsia" w:ascii="仿宋_GB2312" w:hAnsi="仿宋_GB2312" w:eastAsia="仿宋_GB2312" w:cs="仿宋_GB2312"/>
          <w:color w:val="auto"/>
          <w:lang w:val="en-US" w:eastAsia="zh-CN"/>
        </w:rPr>
        <w:t>八</w:t>
      </w:r>
      <w:r>
        <w:rPr>
          <w:rFonts w:hint="eastAsia" w:ascii="仿宋_GB2312" w:hAnsi="仿宋_GB2312" w:eastAsia="仿宋_GB2312" w:cs="仿宋_GB2312"/>
          <w:color w:val="auto"/>
          <w:lang w:eastAsia="zh-CN"/>
        </w:rPr>
        <w:t>届</w:t>
      </w:r>
      <w:r>
        <w:rPr>
          <w:rFonts w:hint="eastAsia" w:ascii="仿宋_GB2312" w:hAnsi="仿宋_GB2312" w:eastAsia="仿宋_GB2312" w:cs="仿宋_GB2312"/>
          <w:color w:val="auto"/>
        </w:rPr>
        <w:t>中华经典诵写讲大赛“诵读中国”经典诵读大赛，</w:t>
      </w:r>
      <w:r>
        <w:rPr>
          <w:rFonts w:hint="eastAsia" w:ascii="仿宋_GB2312" w:hAnsi="仿宋_GB2312" w:eastAsia="仿宋_GB2312" w:cs="仿宋_GB2312"/>
          <w:color w:val="auto"/>
          <w:lang w:val="en-US" w:eastAsia="zh-CN"/>
        </w:rPr>
        <w:t>学院特举办选拔赛事，选拔赛</w:t>
      </w:r>
      <w:r>
        <w:rPr>
          <w:rFonts w:hint="eastAsia" w:ascii="仿宋_GB2312" w:hAnsi="仿宋_GB2312" w:eastAsia="仿宋_GB2312" w:cs="仿宋_GB2312"/>
          <w:color w:val="auto"/>
        </w:rPr>
        <w:t>方案如下：</w:t>
      </w:r>
    </w:p>
    <w:p w14:paraId="76725AD7">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eastAsia="黑体" w:cs="黑体"/>
          <w:color w:val="auto"/>
        </w:rPr>
      </w:pPr>
      <w:r>
        <w:rPr>
          <w:rFonts w:hint="eastAsia" w:eastAsia="黑体" w:cs="黑体"/>
          <w:color w:val="auto"/>
        </w:rPr>
        <w:t>一、组织机构</w:t>
      </w:r>
    </w:p>
    <w:p w14:paraId="071022E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rPr>
        <w:t>主办单位：宁夏</w:t>
      </w:r>
      <w:r>
        <w:rPr>
          <w:rFonts w:hint="eastAsia" w:ascii="仿宋_GB2312" w:hAnsi="仿宋_GB2312" w:eastAsia="仿宋_GB2312" w:cs="仿宋_GB2312"/>
          <w:color w:val="auto"/>
          <w:lang w:val="en-US" w:eastAsia="zh-CN"/>
        </w:rPr>
        <w:t>大学新华学院</w:t>
      </w:r>
    </w:p>
    <w:p w14:paraId="12E1A7D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承办单位：</w:t>
      </w:r>
      <w:r>
        <w:rPr>
          <w:rFonts w:hint="eastAsia" w:ascii="仿宋_GB2312" w:hAnsi="仿宋_GB2312" w:eastAsia="仿宋_GB2312" w:cs="仿宋_GB2312"/>
          <w:color w:val="auto"/>
          <w:lang w:val="en-US" w:eastAsia="zh-CN"/>
        </w:rPr>
        <w:t>文法外语系</w:t>
      </w:r>
    </w:p>
    <w:p w14:paraId="58376E98">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eastAsia="黑体" w:cs="黑体"/>
          <w:color w:val="auto"/>
        </w:rPr>
      </w:pPr>
      <w:r>
        <w:rPr>
          <w:rFonts w:hint="eastAsia" w:eastAsia="黑体" w:cs="黑体"/>
          <w:color w:val="auto"/>
        </w:rPr>
        <w:t>二、参赛对象</w:t>
      </w:r>
    </w:p>
    <w:p w14:paraId="341CDAC4">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color w:val="auto"/>
          <w:lang w:eastAsia="zh-CN"/>
        </w:rPr>
      </w:pPr>
      <w:r>
        <w:rPr>
          <w:rFonts w:hint="eastAsia" w:ascii="仿宋_GB2312" w:hAnsi="仿宋_GB2312" w:eastAsia="仿宋_GB2312" w:cs="仿宋_GB2312"/>
          <w:color w:val="auto"/>
          <w:sz w:val="32"/>
          <w:szCs w:val="32"/>
        </w:rPr>
        <w:t>参赛对象为</w:t>
      </w:r>
      <w:r>
        <w:rPr>
          <w:rFonts w:hint="eastAsia" w:ascii="仿宋_GB2312" w:hAnsi="仿宋_GB2312" w:eastAsia="仿宋_GB2312" w:cs="仿宋_GB2312"/>
          <w:color w:val="auto"/>
          <w:sz w:val="32"/>
          <w:szCs w:val="32"/>
          <w:lang w:val="en-US" w:eastAsia="zh-CN"/>
        </w:rPr>
        <w:t>全院</w:t>
      </w:r>
      <w:r>
        <w:rPr>
          <w:rFonts w:hint="eastAsia" w:ascii="仿宋_GB2312" w:hAnsi="仿宋_GB2312" w:eastAsia="仿宋_GB2312" w:cs="仿宋_GB2312"/>
          <w:color w:val="auto"/>
          <w:sz w:val="32"/>
          <w:szCs w:val="32"/>
        </w:rPr>
        <w:t>在校学生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对接区赛大学生组（含研究生）比赛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参赛者</w:t>
      </w:r>
      <w:r>
        <w:rPr>
          <w:rFonts w:hint="eastAsia" w:ascii="仿宋_GB2312" w:hAnsi="仿宋_GB2312" w:eastAsia="仿宋_GB2312" w:cs="仿宋_GB2312"/>
          <w:color w:val="auto"/>
          <w:sz w:val="32"/>
          <w:szCs w:val="32"/>
        </w:rPr>
        <w:t>可个人参赛，也可2人（含）以上组成团队参赛</w:t>
      </w:r>
      <w:r>
        <w:rPr>
          <w:rFonts w:hint="eastAsia" w:ascii="仿宋_GB2312" w:hAnsi="仿宋_GB2312" w:eastAsia="仿宋_GB2312" w:cs="仿宋_GB2312"/>
          <w:color w:val="auto"/>
          <w:sz w:val="32"/>
          <w:szCs w:val="32"/>
          <w:lang w:eastAsia="zh-CN"/>
        </w:rPr>
        <w:t>。</w:t>
      </w:r>
    </w:p>
    <w:p w14:paraId="1F3D564A">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eastAsia="黑体" w:cs="黑体"/>
          <w:color w:val="auto"/>
        </w:rPr>
      </w:pPr>
      <w:r>
        <w:rPr>
          <w:rFonts w:hint="eastAsia" w:eastAsia="黑体" w:cs="黑体"/>
          <w:color w:val="auto"/>
        </w:rPr>
        <w:t>三、参赛要求</w:t>
      </w:r>
    </w:p>
    <w:p w14:paraId="7A9E7C15">
      <w:pPr>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方正楷体简体" w:hAnsi="方正楷体简体" w:eastAsia="方正楷体简体" w:cs="方正楷体简体"/>
          <w:b/>
          <w:bCs/>
          <w:color w:val="auto"/>
          <w:lang w:eastAsia="zh-CN"/>
        </w:rPr>
      </w:pPr>
      <w:r>
        <w:rPr>
          <w:rFonts w:hint="eastAsia" w:ascii="方正楷体简体" w:hAnsi="方正楷体简体" w:eastAsia="方正楷体简体" w:cs="方正楷体简体"/>
          <w:b/>
          <w:bCs/>
          <w:color w:val="auto"/>
        </w:rPr>
        <w:t>（一）</w:t>
      </w:r>
      <w:r>
        <w:rPr>
          <w:rFonts w:hint="eastAsia" w:ascii="方正楷体简体" w:hAnsi="方正楷体简体" w:eastAsia="方正楷体简体" w:cs="方正楷体简体"/>
          <w:b/>
          <w:bCs/>
          <w:color w:val="auto"/>
          <w:lang w:eastAsia="zh-CN"/>
        </w:rPr>
        <w:t>内容要求</w:t>
      </w:r>
    </w:p>
    <w:p w14:paraId="6FEE6B60">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ascii="Times New Roman" w:hAnsi="Times New Roman" w:eastAsia="仿宋_GB2312"/>
          <w:color w:val="auto"/>
          <w:kern w:val="0"/>
          <w:sz w:val="32"/>
          <w:szCs w:val="32"/>
        </w:rPr>
      </w:pPr>
      <w:r>
        <w:rPr>
          <w:rFonts w:hint="eastAsia" w:ascii="仿宋_GB2312" w:hAnsi="仿宋_GB2312" w:eastAsia="仿宋_GB2312" w:cs="仿宋_GB2312"/>
          <w:color w:val="auto"/>
        </w:rPr>
        <w:t>诵读内容应为</w:t>
      </w:r>
      <w:r>
        <w:rPr>
          <w:rFonts w:ascii="Times New Roman" w:hAnsi="Times New Roman" w:eastAsia="仿宋_GB2312"/>
          <w:color w:val="auto"/>
          <w:kern w:val="0"/>
          <w:sz w:val="32"/>
          <w:szCs w:val="32"/>
        </w:rPr>
        <w:t>我国古代、近现代和当代有社会影响力和典范价值的，体现中华优秀文化的经典诗词、文章</w:t>
      </w:r>
      <w:r>
        <w:rPr>
          <w:rFonts w:hint="eastAsia" w:ascii="Times New Roman" w:hAnsi="Times New Roman" w:eastAsia="仿宋_GB2312"/>
          <w:color w:val="auto"/>
          <w:kern w:val="0"/>
          <w:sz w:val="32"/>
          <w:szCs w:val="32"/>
        </w:rPr>
        <w:t>、</w:t>
      </w:r>
      <w:r>
        <w:rPr>
          <w:rFonts w:ascii="Times New Roman" w:hAnsi="Times New Roman" w:eastAsia="仿宋_GB2312"/>
          <w:color w:val="auto"/>
          <w:kern w:val="0"/>
          <w:sz w:val="32"/>
          <w:szCs w:val="32"/>
        </w:rPr>
        <w:t>优秀图书内容节选</w:t>
      </w:r>
      <w:r>
        <w:rPr>
          <w:rFonts w:hint="eastAsia" w:ascii="Times New Roman" w:hAnsi="Times New Roman" w:eastAsia="仿宋_GB2312"/>
          <w:color w:val="auto"/>
          <w:kern w:val="0"/>
          <w:sz w:val="32"/>
          <w:szCs w:val="32"/>
        </w:rPr>
        <w:t>，以及各级非物质文化遗产代表性项目名录中的民间文学类项目</w:t>
      </w:r>
      <w:r>
        <w:rPr>
          <w:rFonts w:ascii="Times New Roman" w:hAnsi="Times New Roman" w:eastAsia="仿宋_GB2312"/>
          <w:color w:val="auto"/>
          <w:kern w:val="0"/>
          <w:sz w:val="32"/>
          <w:szCs w:val="32"/>
        </w:rPr>
        <w:t>。当代作品应已正式出版或由省级以上广播电视等主流媒体公开发布或发表，出版、发表时间2年以上并被广泛传播。诵读文本主体前后可根据需要增加总计不超过200字的过渡语（计入总时长）。改编、网络以及自创文本不在征集之列。</w:t>
      </w:r>
    </w:p>
    <w:p w14:paraId="458A5EDF">
      <w:pPr>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楷体" w:hAnsi="楷体" w:eastAsia="楷体"/>
          <w:b/>
          <w:bCs/>
          <w:color w:val="auto"/>
          <w:kern w:val="0"/>
          <w:sz w:val="32"/>
          <w:szCs w:val="32"/>
          <w:lang w:eastAsia="zh-CN"/>
        </w:rPr>
      </w:pPr>
      <w:r>
        <w:rPr>
          <w:rFonts w:hint="eastAsia" w:ascii="楷体" w:hAnsi="楷体" w:eastAsia="楷体"/>
          <w:b/>
          <w:bCs/>
          <w:color w:val="auto"/>
          <w:kern w:val="0"/>
          <w:sz w:val="32"/>
          <w:szCs w:val="32"/>
        </w:rPr>
        <w:t>（二）形式要求</w:t>
      </w:r>
    </w:p>
    <w:p w14:paraId="2F16AF62">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eastAsia="仿宋_GB2312"/>
          <w:color w:val="auto"/>
          <w:kern w:val="0"/>
          <w:sz w:val="32"/>
          <w:szCs w:val="32"/>
          <w:lang w:val="en-US" w:eastAsia="zh-CN"/>
        </w:rPr>
      </w:pPr>
      <w:r>
        <w:rPr>
          <w:rFonts w:hint="eastAsia" w:ascii="Times New Roman" w:eastAsia="仿宋_GB2312" w:cs="仿宋_GB2312"/>
          <w:color w:val="auto"/>
          <w:kern w:val="0"/>
          <w:sz w:val="32"/>
          <w:szCs w:val="32"/>
          <w:lang w:val="en-US" w:eastAsia="zh-CN"/>
        </w:rPr>
        <w:t>1.视频规格：</w:t>
      </w:r>
      <w:r>
        <w:rPr>
          <w:rFonts w:hint="eastAsia" w:eastAsia="仿宋_GB2312"/>
          <w:color w:val="auto"/>
          <w:kern w:val="0"/>
          <w:sz w:val="32"/>
          <w:szCs w:val="32"/>
          <w:lang w:val="en-US" w:eastAsia="zh-CN"/>
        </w:rPr>
        <w:t>参赛作品必须为2026年新创作录制的视频，拍摄需采用高清1920*1080横屏拍摄，视频格式为MP4，视频时长控制在3至6分钟，文件大小不超过700MB，视频画面、声音清晰，无抖动、无噪音。视频作品必须为同期录音，不得后期配音、修音。录制仅限一个场地，不得切换多个场地。</w:t>
      </w:r>
    </w:p>
    <w:p w14:paraId="094B3478">
      <w:pPr>
        <w:adjustRightInd w:val="0"/>
        <w:snapToGrid w:val="0"/>
        <w:spacing w:line="560" w:lineRule="exact"/>
        <w:ind w:firstLine="640" w:firstLineChars="200"/>
        <w:rPr>
          <w:rFonts w:hint="eastAsia" w:ascii="仿宋_GB2312" w:hAnsi="仿宋_GB2312" w:eastAsia="仿宋_GB2312" w:cs="仿宋_GB2312"/>
          <w:color w:val="auto"/>
          <w:lang w:eastAsia="zh-CN"/>
        </w:rPr>
      </w:pPr>
      <w:r>
        <w:rPr>
          <w:rFonts w:hint="eastAsia" w:eastAsia="仿宋_GB2312"/>
          <w:color w:val="auto"/>
          <w:kern w:val="0"/>
          <w:sz w:val="32"/>
          <w:szCs w:val="32"/>
          <w:lang w:val="en-US" w:eastAsia="zh-CN"/>
        </w:rPr>
        <w:t>2.信息规范：</w:t>
      </w:r>
      <w:r>
        <w:rPr>
          <w:rFonts w:hint="eastAsia" w:eastAsia="仿宋_GB2312"/>
          <w:color w:val="auto"/>
          <w:sz w:val="32"/>
          <w:szCs w:val="32"/>
        </w:rPr>
        <w:t>视频开头以文字方式展示作品名称、原文作者，不得出现参赛者</w:t>
      </w:r>
      <w:r>
        <w:rPr>
          <w:rFonts w:hint="eastAsia" w:eastAsia="仿宋_GB2312"/>
          <w:color w:val="auto"/>
          <w:sz w:val="32"/>
          <w:szCs w:val="32"/>
          <w:lang w:val="en-US" w:eastAsia="zh-CN"/>
        </w:rPr>
        <w:t>个人信息（</w:t>
      </w:r>
      <w:r>
        <w:rPr>
          <w:rFonts w:hint="eastAsia" w:eastAsia="仿宋_GB2312"/>
          <w:color w:val="auto"/>
          <w:sz w:val="32"/>
          <w:szCs w:val="32"/>
        </w:rPr>
        <w:t>姓名、</w:t>
      </w:r>
      <w:r>
        <w:rPr>
          <w:rFonts w:hint="eastAsia" w:eastAsia="仿宋_GB2312"/>
          <w:color w:val="auto"/>
          <w:sz w:val="32"/>
          <w:szCs w:val="32"/>
          <w:lang w:val="en-US" w:eastAsia="zh-CN"/>
        </w:rPr>
        <w:t>专业、学号及</w:t>
      </w:r>
      <w:r>
        <w:rPr>
          <w:rFonts w:hint="eastAsia" w:eastAsia="仿宋_GB2312"/>
          <w:color w:val="auto"/>
          <w:sz w:val="32"/>
          <w:szCs w:val="32"/>
        </w:rPr>
        <w:t>指导教师等</w:t>
      </w:r>
      <w:r>
        <w:rPr>
          <w:rFonts w:hint="eastAsia" w:eastAsia="仿宋_GB2312"/>
          <w:color w:val="auto"/>
          <w:sz w:val="32"/>
          <w:szCs w:val="32"/>
          <w:lang w:val="en-US" w:eastAsia="zh-CN"/>
        </w:rPr>
        <w:t>）</w:t>
      </w:r>
      <w:r>
        <w:rPr>
          <w:rFonts w:hint="eastAsia" w:eastAsia="仿宋_GB2312"/>
          <w:color w:val="auto"/>
          <w:sz w:val="32"/>
          <w:szCs w:val="32"/>
        </w:rPr>
        <w:t>。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7C52CB70">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eastAsia="仿宋_GB2312"/>
          <w:color w:val="auto"/>
          <w:kern w:val="0"/>
          <w:sz w:val="32"/>
          <w:szCs w:val="32"/>
        </w:rPr>
      </w:pPr>
      <w:r>
        <w:rPr>
          <w:rFonts w:hint="eastAsia" w:eastAsia="仿宋_GB2312"/>
          <w:color w:val="auto"/>
          <w:kern w:val="0"/>
          <w:sz w:val="32"/>
          <w:szCs w:val="32"/>
          <w:lang w:val="en-US" w:eastAsia="zh-CN"/>
        </w:rPr>
        <w:t>3.</w:t>
      </w:r>
      <w:r>
        <w:rPr>
          <w:rFonts w:hint="eastAsia" w:ascii="Times New Roman" w:eastAsia="仿宋_GB2312"/>
          <w:color w:val="auto"/>
          <w:kern w:val="0"/>
          <w:sz w:val="32"/>
          <w:szCs w:val="32"/>
        </w:rPr>
        <w:t>版权声明：参赛作品必须为原创，作品中不得出现与诵读大赛无关的条幅、角标等元素。</w:t>
      </w:r>
      <w:r>
        <w:rPr>
          <w:rFonts w:hint="eastAsia" w:ascii="仿宋_GB2312" w:hAnsi="仿宋_GB2312" w:eastAsia="仿宋_GB2312" w:cs="仿宋_GB2312"/>
          <w:color w:val="auto"/>
          <w:lang w:val="en-US" w:eastAsia="zh-CN"/>
        </w:rPr>
        <w:t>应该使用正确表示国家版图的地图。</w:t>
      </w:r>
      <w:r>
        <w:rPr>
          <w:rFonts w:hint="eastAsia" w:ascii="仿宋_GB2312" w:hAnsi="仿宋_GB2312" w:eastAsia="仿宋_GB2312" w:cs="仿宋_GB2312"/>
          <w:color w:val="auto"/>
          <w:lang w:eastAsia="zh-CN"/>
        </w:rPr>
        <w:t>严禁</w:t>
      </w:r>
      <w:r>
        <w:rPr>
          <w:rFonts w:hint="eastAsia" w:ascii="仿宋_GB2312" w:hAnsi="仿宋_GB2312" w:eastAsia="仿宋_GB2312" w:cs="仿宋_GB2312"/>
          <w:color w:val="auto"/>
        </w:rPr>
        <w:t>使用未经</w:t>
      </w:r>
      <w:r>
        <w:rPr>
          <w:rFonts w:hint="eastAsia" w:ascii="仿宋_GB2312" w:hAnsi="仿宋_GB2312" w:eastAsia="仿宋_GB2312" w:cs="仿宋_GB2312"/>
          <w:color w:val="auto"/>
          <w:lang w:eastAsia="zh-CN"/>
        </w:rPr>
        <w:t>授权的</w:t>
      </w:r>
      <w:r>
        <w:rPr>
          <w:rFonts w:hint="eastAsia" w:ascii="仿宋_GB2312" w:hAnsi="仿宋_GB2312" w:eastAsia="仿宋_GB2312" w:cs="仿宋_GB2312"/>
          <w:color w:val="auto"/>
        </w:rPr>
        <w:t>肖像</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图片、视频和音频</w:t>
      </w:r>
      <w:r>
        <w:rPr>
          <w:rFonts w:hint="eastAsia" w:ascii="仿宋_GB2312" w:hAnsi="仿宋_GB2312" w:eastAsia="仿宋_GB2312" w:cs="仿宋_GB2312"/>
          <w:color w:val="auto"/>
          <w:lang w:eastAsia="zh-CN"/>
        </w:rPr>
        <w:t>。</w:t>
      </w:r>
      <w:r>
        <w:rPr>
          <w:rFonts w:hint="eastAsia" w:ascii="Times New Roman" w:eastAsia="仿宋_GB2312"/>
          <w:color w:val="auto"/>
          <w:kern w:val="0"/>
          <w:sz w:val="32"/>
          <w:szCs w:val="32"/>
        </w:rPr>
        <w:t>若因使用侵权素材引发法律纠纷，尤其是作品</w:t>
      </w:r>
      <w:r>
        <w:rPr>
          <w:rFonts w:hint="eastAsia" w:eastAsia="仿宋_GB2312"/>
          <w:color w:val="auto"/>
          <w:kern w:val="0"/>
          <w:sz w:val="32"/>
          <w:szCs w:val="32"/>
          <w:lang w:val="en-US" w:eastAsia="zh-CN"/>
        </w:rPr>
        <w:t>经选拔参加区赛并</w:t>
      </w:r>
      <w:r>
        <w:rPr>
          <w:rFonts w:hint="eastAsia" w:ascii="Times New Roman" w:eastAsia="仿宋_GB2312"/>
          <w:color w:val="auto"/>
          <w:kern w:val="0"/>
          <w:sz w:val="32"/>
          <w:szCs w:val="32"/>
        </w:rPr>
        <w:t>获奖后因公益展示等用途导致的侵权行为，一切法律责任均由作品制作人自行承担。</w:t>
      </w:r>
    </w:p>
    <w:p w14:paraId="6E5677F8">
      <w:pPr>
        <w:keepNext w:val="0"/>
        <w:keepLines w:val="0"/>
        <w:pageBreakBefore w:val="0"/>
        <w:kinsoku/>
        <w:wordWrap/>
        <w:overflowPunct/>
        <w:topLinePunct w:val="0"/>
        <w:autoSpaceDE/>
        <w:autoSpaceDN/>
        <w:bidi w:val="0"/>
        <w:adjustRightInd w:val="0"/>
        <w:snapToGrid w:val="0"/>
        <w:spacing w:line="600" w:lineRule="exact"/>
        <w:ind w:firstLine="643" w:firstLineChars="200"/>
        <w:jc w:val="left"/>
        <w:textAlignment w:val="auto"/>
        <w:rPr>
          <w:rFonts w:hint="eastAsia" w:ascii="楷体" w:hAnsi="楷体" w:eastAsia="楷体"/>
          <w:b/>
          <w:bCs/>
          <w:color w:val="auto"/>
          <w:kern w:val="0"/>
          <w:sz w:val="32"/>
          <w:szCs w:val="32"/>
          <w:lang w:eastAsia="zh-CN"/>
        </w:rPr>
      </w:pPr>
      <w:r>
        <w:rPr>
          <w:rFonts w:hint="eastAsia" w:ascii="楷体" w:hAnsi="楷体" w:eastAsia="楷体"/>
          <w:b/>
          <w:bCs/>
          <w:color w:val="auto"/>
          <w:kern w:val="0"/>
          <w:sz w:val="32"/>
          <w:szCs w:val="32"/>
        </w:rPr>
        <w:t>（三）其他要求</w:t>
      </w:r>
    </w:p>
    <w:p w14:paraId="0D8EEACE">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仿宋_GB2312" w:hAnsi="仿宋_GB2312" w:eastAsia="仿宋_GB2312" w:cs="仿宋_GB2312"/>
          <w:color w:val="auto"/>
          <w:lang w:val="en-US" w:eastAsia="zh-CN"/>
        </w:rPr>
      </w:pPr>
      <w:r>
        <w:rPr>
          <w:rFonts w:hint="eastAsia" w:ascii="仿宋_GB2312" w:eastAsia="仿宋_GB2312"/>
          <w:color w:val="auto"/>
          <w:kern w:val="0"/>
          <w:sz w:val="32"/>
          <w:szCs w:val="32"/>
          <w:lang w:val="en-US" w:eastAsia="zh-CN"/>
        </w:rPr>
        <w:t>1.作品表现：诵读须使用普通话，在诵读基础上</w:t>
      </w:r>
      <w:r>
        <w:rPr>
          <w:rFonts w:hint="eastAsia" w:ascii="仿宋_GB2312" w:eastAsia="仿宋_GB2312"/>
          <w:color w:val="auto"/>
          <w:kern w:val="0"/>
          <w:sz w:val="32"/>
          <w:szCs w:val="32"/>
        </w:rPr>
        <w:t>参</w:t>
      </w:r>
      <w:r>
        <w:rPr>
          <w:rFonts w:hint="eastAsia" w:ascii="仿宋_GB2312" w:hAnsi="仿宋_GB2312" w:eastAsia="仿宋_GB2312" w:cs="仿宋_GB2312"/>
          <w:color w:val="auto"/>
        </w:rPr>
        <w:t>赛</w:t>
      </w:r>
      <w:r>
        <w:rPr>
          <w:rFonts w:hint="eastAsia" w:ascii="仿宋_GB2312" w:eastAsia="仿宋_GB2312"/>
          <w:color w:val="auto"/>
          <w:kern w:val="0"/>
          <w:sz w:val="32"/>
          <w:szCs w:val="32"/>
        </w:rPr>
        <w:t>作品可借助</w:t>
      </w:r>
      <w:r>
        <w:rPr>
          <w:rFonts w:hint="eastAsia" w:eastAsia="仿宋_GB2312"/>
          <w:color w:val="auto"/>
          <w:sz w:val="32"/>
          <w:szCs w:val="32"/>
        </w:rPr>
        <w:t>吟诵、音乐</w:t>
      </w:r>
      <w:r>
        <w:rPr>
          <w:rFonts w:hint="eastAsia" w:ascii="仿宋_GB2312" w:hAnsi="仿宋_GB2312" w:eastAsia="仿宋_GB2312" w:cs="仿宋_GB2312"/>
          <w:color w:val="auto"/>
        </w:rPr>
        <w:t>等辅助手段，多元融合展现诵读内容。</w:t>
      </w:r>
      <w:r>
        <w:rPr>
          <w:rFonts w:hint="eastAsia" w:ascii="仿宋_GB2312" w:hAnsi="仿宋_GB2312" w:eastAsia="仿宋_GB2312" w:cs="仿宋_GB2312"/>
          <w:color w:val="auto"/>
          <w:lang w:val="en-US" w:eastAsia="zh-CN"/>
        </w:rPr>
        <w:t>鼓励展现地域、民族语言文化的作品。</w:t>
      </w:r>
    </w:p>
    <w:p w14:paraId="78EA8A11">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团队参赛</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支持以团队形式参赛，团队人数上限为 20人</w:t>
      </w:r>
      <w:r>
        <w:rPr>
          <w:rFonts w:hint="eastAsia" w:ascii="仿宋_GB2312" w:hAnsi="仿宋_GB2312" w:eastAsia="仿宋_GB2312" w:cs="仿宋_GB2312"/>
          <w:color w:val="auto"/>
          <w:sz w:val="32"/>
          <w:szCs w:val="32"/>
        </w:rPr>
        <w:t>，在整个比赛进程中，团队成员构成一旦确定，不得进行任何替换</w:t>
      </w:r>
      <w:r>
        <w:rPr>
          <w:rFonts w:hint="eastAsia" w:ascii="仿宋_GB2312" w:hAnsi="仿宋_GB2312" w:eastAsia="仿宋_GB2312" w:cs="仿宋_GB2312"/>
          <w:color w:val="auto"/>
          <w:sz w:val="32"/>
          <w:szCs w:val="32"/>
          <w:lang w:val="en-US" w:eastAsia="zh-CN"/>
        </w:rPr>
        <w:t>,如选拔后进入区赛出现无法参赛的，只能减少人员，不得替换</w:t>
      </w:r>
      <w:r>
        <w:rPr>
          <w:rFonts w:hint="eastAsia" w:ascii="仿宋_GB2312" w:hAnsi="仿宋_GB2312" w:eastAsia="仿宋_GB2312" w:cs="仿宋_GB2312"/>
          <w:color w:val="auto"/>
          <w:sz w:val="32"/>
          <w:szCs w:val="32"/>
          <w:lang w:eastAsia="zh-CN"/>
        </w:rPr>
        <w:t>。</w:t>
      </w:r>
    </w:p>
    <w:p w14:paraId="4132D81E">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3.</w:t>
      </w:r>
      <w:r>
        <w:rPr>
          <w:rFonts w:hint="eastAsia" w:ascii="仿宋_GB2312" w:eastAsia="仿宋_GB2312"/>
          <w:color w:val="auto"/>
          <w:kern w:val="0"/>
          <w:sz w:val="32"/>
          <w:szCs w:val="32"/>
          <w:lang w:eastAsia="zh-CN"/>
        </w:rPr>
        <w:t>参赛限制：</w:t>
      </w:r>
      <w:r>
        <w:rPr>
          <w:rFonts w:hint="eastAsia" w:eastAsia="仿宋_GB2312"/>
          <w:color w:val="auto"/>
          <w:sz w:val="32"/>
          <w:szCs w:val="32"/>
        </w:rPr>
        <w:t>诵读作品的参赛者仅限诵读人员，伴奏、摄像等人员均不作为参赛者。每位参赛者最多可参与个人和团队诵读作品各1件。</w:t>
      </w:r>
      <w:r>
        <w:rPr>
          <w:rFonts w:hint="eastAsia" w:ascii="仿宋_GB2312" w:eastAsia="仿宋_GB2312"/>
          <w:color w:val="auto"/>
          <w:kern w:val="0"/>
          <w:sz w:val="32"/>
          <w:szCs w:val="32"/>
          <w:lang w:eastAsia="zh-CN"/>
        </w:rPr>
        <w:t>各组别参赛者不得跨组参赛，同一组别比赛中，个人参赛项目不能超过</w:t>
      </w:r>
      <w:r>
        <w:rPr>
          <w:rFonts w:hint="eastAsia" w:ascii="仿宋_GB2312" w:eastAsia="仿宋_GB2312"/>
          <w:color w:val="auto"/>
          <w:kern w:val="0"/>
          <w:sz w:val="32"/>
          <w:szCs w:val="32"/>
          <w:lang w:val="en-US" w:eastAsia="zh-CN"/>
        </w:rPr>
        <w:t>1项。</w:t>
      </w:r>
    </w:p>
    <w:p w14:paraId="7F0AF398">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lang w:val="en-US" w:eastAsia="zh-CN"/>
        </w:rPr>
        <w:t>4.指导教师：</w:t>
      </w:r>
      <w:r>
        <w:rPr>
          <w:rFonts w:hint="eastAsia" w:ascii="仿宋_GB2312" w:eastAsia="仿宋_GB2312"/>
          <w:color w:val="auto"/>
          <w:kern w:val="0"/>
          <w:sz w:val="32"/>
          <w:szCs w:val="32"/>
          <w:lang w:eastAsia="zh-CN"/>
        </w:rPr>
        <w:t>团体</w:t>
      </w:r>
      <w:r>
        <w:rPr>
          <w:rFonts w:hint="eastAsia" w:ascii="仿宋_GB2312" w:eastAsia="仿宋_GB2312"/>
          <w:color w:val="auto"/>
          <w:kern w:val="0"/>
          <w:sz w:val="32"/>
          <w:szCs w:val="32"/>
        </w:rPr>
        <w:t>作品指导教师不超过</w:t>
      </w:r>
      <w:r>
        <w:rPr>
          <w:rFonts w:hint="eastAsia" w:eastAsia="仿宋_GB2312"/>
          <w:color w:val="auto"/>
          <w:kern w:val="0"/>
          <w:sz w:val="32"/>
          <w:szCs w:val="32"/>
        </w:rPr>
        <w:t>2</w:t>
      </w:r>
      <w:r>
        <w:rPr>
          <w:rFonts w:hint="eastAsia" w:ascii="仿宋_GB2312" w:eastAsia="仿宋_GB2312"/>
          <w:color w:val="auto"/>
          <w:kern w:val="0"/>
          <w:sz w:val="32"/>
          <w:szCs w:val="32"/>
        </w:rPr>
        <w:t>人，</w:t>
      </w:r>
      <w:r>
        <w:rPr>
          <w:rFonts w:hint="eastAsia" w:ascii="仿宋_GB2312" w:eastAsia="仿宋_GB2312"/>
          <w:color w:val="auto"/>
          <w:kern w:val="0"/>
          <w:sz w:val="32"/>
          <w:szCs w:val="32"/>
          <w:lang w:eastAsia="zh-CN"/>
        </w:rPr>
        <w:t>个人</w:t>
      </w:r>
      <w:r>
        <w:rPr>
          <w:rFonts w:hint="eastAsia" w:ascii="仿宋_GB2312" w:eastAsia="仿宋_GB2312"/>
          <w:color w:val="auto"/>
          <w:kern w:val="0"/>
          <w:sz w:val="32"/>
          <w:szCs w:val="32"/>
        </w:rPr>
        <w:t>作品指导教师不超过</w:t>
      </w:r>
      <w:r>
        <w:rPr>
          <w:rFonts w:hint="eastAsia" w:eastAsia="仿宋_GB2312"/>
          <w:color w:val="auto"/>
          <w:kern w:val="0"/>
          <w:sz w:val="32"/>
          <w:szCs w:val="32"/>
          <w:lang w:val="en-US" w:eastAsia="zh-CN"/>
        </w:rPr>
        <w:t>1</w:t>
      </w:r>
      <w:r>
        <w:rPr>
          <w:rFonts w:hint="eastAsia" w:ascii="仿宋_GB2312" w:eastAsia="仿宋_GB2312"/>
          <w:color w:val="auto"/>
          <w:kern w:val="0"/>
          <w:sz w:val="32"/>
          <w:szCs w:val="32"/>
        </w:rPr>
        <w:t>人，</w:t>
      </w:r>
      <w:r>
        <w:rPr>
          <w:rFonts w:hint="eastAsia" w:ascii="仿宋_GB2312" w:eastAsia="仿宋_GB2312"/>
          <w:color w:val="auto"/>
          <w:kern w:val="0"/>
          <w:sz w:val="32"/>
          <w:szCs w:val="32"/>
          <w:lang w:eastAsia="zh-CN"/>
        </w:rPr>
        <w:t>每个指导教师指导作品不超过</w:t>
      </w:r>
      <w:r>
        <w:rPr>
          <w:rFonts w:hint="eastAsia" w:ascii="仿宋_GB2312" w:eastAsia="仿宋_GB2312"/>
          <w:color w:val="auto"/>
          <w:kern w:val="0"/>
          <w:sz w:val="32"/>
          <w:szCs w:val="32"/>
          <w:lang w:val="en-US" w:eastAsia="zh-CN"/>
        </w:rPr>
        <w:t>2件</w:t>
      </w:r>
      <w:r>
        <w:rPr>
          <w:rFonts w:hint="eastAsia" w:ascii="仿宋_GB2312" w:eastAsia="仿宋_GB2312"/>
          <w:color w:val="auto"/>
          <w:kern w:val="0"/>
          <w:sz w:val="32"/>
          <w:szCs w:val="32"/>
        </w:rPr>
        <w:t>。</w:t>
      </w:r>
    </w:p>
    <w:p w14:paraId="0228D4EA">
      <w:pPr>
        <w:adjustRightInd w:val="0"/>
        <w:snapToGrid w:val="0"/>
        <w:spacing w:line="560" w:lineRule="exact"/>
        <w:ind w:firstLine="640" w:firstLineChars="200"/>
        <w:rPr>
          <w:rFonts w:hint="eastAsia" w:ascii="仿宋_GB2312" w:eastAsia="仿宋_GB2312"/>
          <w:color w:val="auto"/>
          <w:kern w:val="0"/>
          <w:sz w:val="32"/>
          <w:szCs w:val="32"/>
        </w:rPr>
      </w:pPr>
      <w:r>
        <w:rPr>
          <w:rFonts w:hint="eastAsia" w:eastAsia="仿宋_GB2312"/>
          <w:color w:val="auto"/>
          <w:sz w:val="32"/>
          <w:szCs w:val="32"/>
          <w:lang w:val="en-US" w:eastAsia="zh-CN"/>
        </w:rPr>
        <w:t>5.作品信息：</w:t>
      </w:r>
      <w:r>
        <w:rPr>
          <w:rFonts w:hint="eastAsia" w:eastAsia="仿宋_GB2312"/>
          <w:color w:val="auto"/>
          <w:sz w:val="32"/>
          <w:szCs w:val="32"/>
        </w:rPr>
        <w:t>参赛者应使用规范汉字准确填写姓名、作品名称、所在</w:t>
      </w:r>
      <w:r>
        <w:rPr>
          <w:rFonts w:hint="eastAsia" w:eastAsia="仿宋_GB2312"/>
          <w:color w:val="auto"/>
          <w:sz w:val="32"/>
          <w:szCs w:val="32"/>
          <w:lang w:val="en-US" w:eastAsia="zh-CN"/>
        </w:rPr>
        <w:t>系</w:t>
      </w:r>
      <w:r>
        <w:rPr>
          <w:rFonts w:hint="eastAsia" w:eastAsia="仿宋_GB2312"/>
          <w:color w:val="auto"/>
          <w:sz w:val="32"/>
          <w:szCs w:val="32"/>
        </w:rPr>
        <w:t>信息。作品</w:t>
      </w:r>
      <w:r>
        <w:rPr>
          <w:rFonts w:hint="eastAsia" w:eastAsia="仿宋_GB2312"/>
          <w:color w:val="auto"/>
          <w:sz w:val="32"/>
          <w:szCs w:val="32"/>
          <w:lang w:val="en-US" w:eastAsia="zh-CN"/>
        </w:rPr>
        <w:t>提交</w:t>
      </w:r>
      <w:r>
        <w:rPr>
          <w:rFonts w:hint="eastAsia" w:eastAsia="仿宋_GB2312"/>
          <w:color w:val="auto"/>
          <w:sz w:val="32"/>
          <w:szCs w:val="32"/>
        </w:rPr>
        <w:t>后，相关信息不得更改</w:t>
      </w:r>
      <w:r>
        <w:rPr>
          <w:rFonts w:hint="eastAsia" w:eastAsia="仿宋_GB2312"/>
          <w:color w:val="auto"/>
          <w:sz w:val="32"/>
          <w:szCs w:val="32"/>
          <w:lang w:eastAsia="zh-CN"/>
        </w:rPr>
        <w:t>，因信息错误导致发生问题由参赛者自行负责</w:t>
      </w:r>
      <w:r>
        <w:rPr>
          <w:rFonts w:hint="eastAsia" w:eastAsia="仿宋_GB2312"/>
          <w:color w:val="auto"/>
          <w:sz w:val="32"/>
          <w:szCs w:val="32"/>
        </w:rPr>
        <w:t>。</w:t>
      </w:r>
    </w:p>
    <w:p w14:paraId="63302A03">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eastAsia="黑体" w:cs="黑体"/>
          <w:color w:val="auto"/>
          <w:lang w:val="en-US" w:eastAsia="zh-CN"/>
        </w:rPr>
      </w:pPr>
      <w:r>
        <w:rPr>
          <w:rFonts w:hint="eastAsia" w:eastAsia="黑体" w:cs="黑体"/>
          <w:color w:val="auto"/>
        </w:rPr>
        <w:t>四、</w:t>
      </w:r>
      <w:r>
        <w:rPr>
          <w:rFonts w:hint="eastAsia" w:eastAsia="黑体" w:cs="黑体"/>
          <w:color w:val="auto"/>
          <w:lang w:val="en-US" w:eastAsia="zh-CN"/>
        </w:rPr>
        <w:t>作品提交</w:t>
      </w:r>
    </w:p>
    <w:p w14:paraId="7604922F">
      <w:pPr>
        <w:adjustRightInd w:val="0"/>
        <w:snapToGrid w:val="0"/>
        <w:spacing w:line="56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所有参赛作品（视频）与参赛报名表（附件3）打包压缩，压缩包命名为“经典诵读+姓名+系别+专业+手机号”，最晚于</w:t>
      </w:r>
      <w:r>
        <w:rPr>
          <w:rFonts w:hint="eastAsia" w:eastAsia="仿宋_GB2312"/>
          <w:b/>
          <w:bCs/>
          <w:color w:val="auto"/>
          <w:sz w:val="32"/>
          <w:szCs w:val="32"/>
          <w:lang w:val="en-US" w:eastAsia="zh-CN"/>
        </w:rPr>
        <w:t>7月3日22：00</w:t>
      </w:r>
      <w:r>
        <w:rPr>
          <w:rFonts w:hint="eastAsia" w:eastAsia="仿宋_GB2312"/>
          <w:color w:val="auto"/>
          <w:sz w:val="32"/>
          <w:szCs w:val="32"/>
          <w:lang w:val="en-US" w:eastAsia="zh-CN"/>
        </w:rPr>
        <w:t>发至邮箱epiphany_0811@qq.com，届时我们将聘请专家进行打分，评选出前6名作品参加全区第八届中华经典诵写讲大赛“诵读中国”经典诵读大赛。</w:t>
      </w:r>
    </w:p>
    <w:p w14:paraId="2C614A32">
      <w:pPr>
        <w:adjustRightInd w:val="0"/>
        <w:snapToGrid w:val="0"/>
        <w:spacing w:line="560" w:lineRule="exact"/>
        <w:ind w:firstLine="640" w:firstLineChars="200"/>
        <w:rPr>
          <w:rFonts w:hint="eastAsia" w:eastAsia="仿宋_GB2312"/>
          <w:color w:val="auto"/>
          <w:sz w:val="32"/>
          <w:szCs w:val="32"/>
          <w:lang w:val="en-US" w:eastAsia="zh-CN"/>
        </w:rPr>
      </w:pPr>
      <w:bookmarkStart w:id="0" w:name="_GoBack"/>
      <w:bookmarkEnd w:id="0"/>
    </w:p>
    <w:p w14:paraId="065130FA">
      <w:pPr>
        <w:adjustRightInd w:val="0"/>
        <w:snapToGrid w:val="0"/>
        <w:spacing w:line="560" w:lineRule="exact"/>
        <w:ind w:firstLine="640" w:firstLineChars="200"/>
        <w:rPr>
          <w:rFonts w:hint="eastAsia" w:eastAsia="仿宋_GB2312"/>
          <w:color w:val="auto"/>
          <w:sz w:val="32"/>
          <w:szCs w:val="32"/>
          <w:lang w:val="en-US" w:eastAsia="zh-CN"/>
        </w:rPr>
      </w:pPr>
    </w:p>
    <w:p w14:paraId="6C8FB639">
      <w:pPr>
        <w:adjustRightInd w:val="0"/>
        <w:snapToGrid w:val="0"/>
        <w:spacing w:line="560" w:lineRule="exact"/>
        <w:ind w:firstLine="5760" w:firstLineChars="1800"/>
        <w:jc w:val="both"/>
        <w:rPr>
          <w:rFonts w:hint="eastAsia" w:eastAsia="仿宋_GB2312"/>
          <w:color w:val="auto"/>
          <w:sz w:val="32"/>
          <w:szCs w:val="32"/>
          <w:lang w:val="en-US" w:eastAsia="zh-CN"/>
        </w:rPr>
      </w:pPr>
      <w:r>
        <w:rPr>
          <w:rFonts w:hint="eastAsia" w:eastAsia="仿宋_GB2312"/>
          <w:color w:val="auto"/>
          <w:sz w:val="32"/>
          <w:szCs w:val="32"/>
          <w:lang w:val="en-US" w:eastAsia="zh-CN"/>
        </w:rPr>
        <w:t xml:space="preserve">文法外语系 </w:t>
      </w:r>
    </w:p>
    <w:p w14:paraId="4DA0A9F5">
      <w:pPr>
        <w:adjustRightInd w:val="0"/>
        <w:snapToGrid w:val="0"/>
        <w:spacing w:line="560" w:lineRule="exact"/>
        <w:ind w:firstLine="640" w:firstLineChars="200"/>
        <w:jc w:val="center"/>
        <w:rPr>
          <w:rFonts w:hint="default" w:eastAsia="仿宋_GB2312"/>
          <w:color w:val="auto"/>
          <w:sz w:val="32"/>
          <w:szCs w:val="32"/>
          <w:lang w:val="en-US" w:eastAsia="zh-CN"/>
        </w:rPr>
      </w:pPr>
      <w:r>
        <w:rPr>
          <w:rFonts w:hint="eastAsia" w:eastAsia="仿宋_GB2312"/>
          <w:color w:val="auto"/>
          <w:sz w:val="32"/>
          <w:szCs w:val="32"/>
          <w:lang w:val="en-US" w:eastAsia="zh-CN"/>
        </w:rPr>
        <w:t xml:space="preserve">                       2026年6月18日</w:t>
      </w:r>
    </w:p>
    <w:sectPr>
      <w:footerReference r:id="rId3" w:type="default"/>
      <w:pgSz w:w="11906" w:h="16838"/>
      <w:pgMar w:top="1984"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0D373B-553D-4708-8C5E-84057A340F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2" w:fontKey="{6CF1A3A1-307B-4E35-99CE-97D6ACA46D95}"/>
  </w:font>
  <w:font w:name="方正小标宋_GBK">
    <w:altName w:val="微软雅黑"/>
    <w:panose1 w:val="03000509000000000000"/>
    <w:charset w:val="86"/>
    <w:family w:val="auto"/>
    <w:pitch w:val="default"/>
    <w:sig w:usb0="00000000" w:usb1="00000000" w:usb2="00000000" w:usb3="00000000" w:csb0="00040000" w:csb1="00000000"/>
    <w:embedRegular r:id="rId3" w:fontKey="{3D86F5FA-F7AA-4A9D-AC71-D18331F986E4}"/>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4" w:fontKey="{880FB952-93FE-4C90-89A0-5FAD2083FAD6}"/>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5209379F-1EAA-4D03-A5A0-3F56182CD069}"/>
  </w:font>
  <w:font w:name="方正黑体_GBK">
    <w:altName w:val="微软雅黑"/>
    <w:panose1 w:val="02000000000000000000"/>
    <w:charset w:val="86"/>
    <w:family w:val="auto"/>
    <w:pitch w:val="default"/>
    <w:sig w:usb0="00000000" w:usb1="00000000" w:usb2="00000000" w:usb3="00000000" w:csb0="00040000" w:csb1="00000000"/>
    <w:embedRegular r:id="rId6" w:fontKey="{85622275-79BC-4B84-855C-B2C363109AC2}"/>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41AE1">
    <w:pPr>
      <w:pStyle w:val="4"/>
    </w:pPr>
  </w:p>
  <w:p w14:paraId="5F93D45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MjlhMTA2Nzc4OGRjNjQ1ZTk4ODkzMjZmYmZkNjYifQ=="/>
  </w:docVars>
  <w:rsids>
    <w:rsidRoot w:val="FE1D3675"/>
    <w:rsid w:val="000202B3"/>
    <w:rsid w:val="00033CFE"/>
    <w:rsid w:val="00087BF4"/>
    <w:rsid w:val="000967F2"/>
    <w:rsid w:val="000D2219"/>
    <w:rsid w:val="00103476"/>
    <w:rsid w:val="001D7E87"/>
    <w:rsid w:val="002F4DCA"/>
    <w:rsid w:val="00324282"/>
    <w:rsid w:val="0036660E"/>
    <w:rsid w:val="003A5E2A"/>
    <w:rsid w:val="003D6502"/>
    <w:rsid w:val="004D4632"/>
    <w:rsid w:val="00565848"/>
    <w:rsid w:val="0061383E"/>
    <w:rsid w:val="00667E91"/>
    <w:rsid w:val="006A2685"/>
    <w:rsid w:val="006A6512"/>
    <w:rsid w:val="006B76A5"/>
    <w:rsid w:val="006D168C"/>
    <w:rsid w:val="0071197A"/>
    <w:rsid w:val="007A14D0"/>
    <w:rsid w:val="00813963"/>
    <w:rsid w:val="0086146A"/>
    <w:rsid w:val="00921B08"/>
    <w:rsid w:val="00974A1B"/>
    <w:rsid w:val="00980CC5"/>
    <w:rsid w:val="009B4D7F"/>
    <w:rsid w:val="00A10FB5"/>
    <w:rsid w:val="00A42935"/>
    <w:rsid w:val="00A45BC6"/>
    <w:rsid w:val="00A63697"/>
    <w:rsid w:val="00A96571"/>
    <w:rsid w:val="00AD65C5"/>
    <w:rsid w:val="00B33E81"/>
    <w:rsid w:val="00C51F0F"/>
    <w:rsid w:val="00C71433"/>
    <w:rsid w:val="00C9005F"/>
    <w:rsid w:val="00C92FF1"/>
    <w:rsid w:val="00D018D0"/>
    <w:rsid w:val="00D27186"/>
    <w:rsid w:val="00D83210"/>
    <w:rsid w:val="00DB1FBF"/>
    <w:rsid w:val="00DC372A"/>
    <w:rsid w:val="00E3170D"/>
    <w:rsid w:val="00E82A43"/>
    <w:rsid w:val="00E918DD"/>
    <w:rsid w:val="00EB109D"/>
    <w:rsid w:val="00F11655"/>
    <w:rsid w:val="00F1174D"/>
    <w:rsid w:val="00F55590"/>
    <w:rsid w:val="00F57C17"/>
    <w:rsid w:val="00F64FB8"/>
    <w:rsid w:val="00F7455C"/>
    <w:rsid w:val="00FA524F"/>
    <w:rsid w:val="00FF2DCE"/>
    <w:rsid w:val="00FF3ECF"/>
    <w:rsid w:val="048B3E34"/>
    <w:rsid w:val="0E4833FA"/>
    <w:rsid w:val="1293001F"/>
    <w:rsid w:val="147E12BF"/>
    <w:rsid w:val="15495AEB"/>
    <w:rsid w:val="162A4FF0"/>
    <w:rsid w:val="164F7209"/>
    <w:rsid w:val="16FEF6FB"/>
    <w:rsid w:val="18B65384"/>
    <w:rsid w:val="18DA672E"/>
    <w:rsid w:val="19173FB9"/>
    <w:rsid w:val="1A7849EB"/>
    <w:rsid w:val="1F6921AD"/>
    <w:rsid w:val="27FC8CAE"/>
    <w:rsid w:val="29565A07"/>
    <w:rsid w:val="2A190207"/>
    <w:rsid w:val="2BF6EBDC"/>
    <w:rsid w:val="2CDDAA0F"/>
    <w:rsid w:val="36BF43B0"/>
    <w:rsid w:val="39B12A59"/>
    <w:rsid w:val="39DB6056"/>
    <w:rsid w:val="3BDB4DDC"/>
    <w:rsid w:val="3BFB4B6C"/>
    <w:rsid w:val="3CA16FF9"/>
    <w:rsid w:val="3D1115E5"/>
    <w:rsid w:val="3DA6700D"/>
    <w:rsid w:val="401F30A7"/>
    <w:rsid w:val="42336996"/>
    <w:rsid w:val="42FE6645"/>
    <w:rsid w:val="454E799F"/>
    <w:rsid w:val="478C7274"/>
    <w:rsid w:val="4B7047B7"/>
    <w:rsid w:val="4EF5256F"/>
    <w:rsid w:val="4FFD6429"/>
    <w:rsid w:val="53D96383"/>
    <w:rsid w:val="53F7ABA2"/>
    <w:rsid w:val="55EB5E9D"/>
    <w:rsid w:val="55EFDC92"/>
    <w:rsid w:val="56ED12E3"/>
    <w:rsid w:val="59CD1026"/>
    <w:rsid w:val="5AE781EA"/>
    <w:rsid w:val="5EC889D3"/>
    <w:rsid w:val="5FDF4F83"/>
    <w:rsid w:val="60EC092C"/>
    <w:rsid w:val="6833443B"/>
    <w:rsid w:val="6BD786FC"/>
    <w:rsid w:val="6BDDDD40"/>
    <w:rsid w:val="6CD618D7"/>
    <w:rsid w:val="6CF9044D"/>
    <w:rsid w:val="6DF322C6"/>
    <w:rsid w:val="6EBF708C"/>
    <w:rsid w:val="6EF7AD17"/>
    <w:rsid w:val="733F0D8F"/>
    <w:rsid w:val="7549B328"/>
    <w:rsid w:val="76096E6A"/>
    <w:rsid w:val="76BFE7BC"/>
    <w:rsid w:val="76C800F3"/>
    <w:rsid w:val="773692B8"/>
    <w:rsid w:val="77F6B20C"/>
    <w:rsid w:val="77FA1523"/>
    <w:rsid w:val="79FFBC9A"/>
    <w:rsid w:val="7A476A24"/>
    <w:rsid w:val="7C5C157F"/>
    <w:rsid w:val="7DDFF948"/>
    <w:rsid w:val="7DF62D5E"/>
    <w:rsid w:val="7E265025"/>
    <w:rsid w:val="7E5BBB6C"/>
    <w:rsid w:val="7E86A931"/>
    <w:rsid w:val="7FD2EE23"/>
    <w:rsid w:val="7FE86FAB"/>
    <w:rsid w:val="7FF7CFED"/>
    <w:rsid w:val="7FFD7E8E"/>
    <w:rsid w:val="7FFE9BB1"/>
    <w:rsid w:val="9CF6896A"/>
    <w:rsid w:val="AD978E1A"/>
    <w:rsid w:val="AEFDA8E2"/>
    <w:rsid w:val="AFB684B4"/>
    <w:rsid w:val="B4C3E524"/>
    <w:rsid w:val="BAFDEA59"/>
    <w:rsid w:val="BC2FD4F3"/>
    <w:rsid w:val="BD57AA26"/>
    <w:rsid w:val="BDBF02EB"/>
    <w:rsid w:val="BE7F4B58"/>
    <w:rsid w:val="BFFB4ADB"/>
    <w:rsid w:val="BFFF071E"/>
    <w:rsid w:val="CEEEF9C9"/>
    <w:rsid w:val="DED49E2C"/>
    <w:rsid w:val="DEFBE6D6"/>
    <w:rsid w:val="DFFF959D"/>
    <w:rsid w:val="E4EEC84B"/>
    <w:rsid w:val="E557577D"/>
    <w:rsid w:val="E6BF5D00"/>
    <w:rsid w:val="E9FF0DF6"/>
    <w:rsid w:val="EEBA37EE"/>
    <w:rsid w:val="EF27A1F5"/>
    <w:rsid w:val="EFD79560"/>
    <w:rsid w:val="EFE59EF3"/>
    <w:rsid w:val="F7EF06BA"/>
    <w:rsid w:val="F7FB4A47"/>
    <w:rsid w:val="F7FFE7E7"/>
    <w:rsid w:val="FBBFBBBE"/>
    <w:rsid w:val="FBF7A5C2"/>
    <w:rsid w:val="FCFEB7EB"/>
    <w:rsid w:val="FD91D656"/>
    <w:rsid w:val="FDFB1B43"/>
    <w:rsid w:val="FE1D3675"/>
    <w:rsid w:val="FEAD6B8A"/>
    <w:rsid w:val="FEDFCC4E"/>
    <w:rsid w:val="FEDFE6BB"/>
    <w:rsid w:val="FF6F45F2"/>
    <w:rsid w:val="FFE71870"/>
    <w:rsid w:val="FFF2C268"/>
    <w:rsid w:val="FFFFC6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autoSpaceDE w:val="0"/>
      <w:autoSpaceDN w:val="0"/>
      <w:ind w:left="115"/>
      <w:jc w:val="left"/>
    </w:pPr>
    <w:rPr>
      <w:rFonts w:ascii="宋体" w:hAnsi="宋体" w:cs="宋体"/>
      <w:kern w:val="0"/>
      <w:lang w:val="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qFormat/>
    <w:uiPriority w:val="0"/>
    <w:rPr>
      <w:color w:val="0000FF"/>
      <w:u w:val="single"/>
    </w:rPr>
  </w:style>
  <w:style w:type="paragraph" w:customStyle="1" w:styleId="10">
    <w:name w:val="Body Text First Indent 21"/>
    <w:basedOn w:val="11"/>
    <w:qFormat/>
    <w:uiPriority w:val="0"/>
    <w:pPr>
      <w:spacing w:before="100" w:beforeAutospacing="1" w:after="100" w:afterAutospacing="1"/>
      <w:ind w:left="420" w:leftChars="200" w:firstLine="420" w:firstLineChars="200"/>
    </w:pPr>
    <w:rPr>
      <w:rFonts w:ascii="Calibri" w:hAnsi="Calibri"/>
    </w:rPr>
  </w:style>
  <w:style w:type="paragraph" w:customStyle="1" w:styleId="11">
    <w:name w:val="Body Text Indent1"/>
    <w:basedOn w:val="1"/>
    <w:qFormat/>
    <w:uiPriority w:val="0"/>
    <w:pPr>
      <w:ind w:left="420" w:leftChars="200"/>
    </w:pPr>
  </w:style>
  <w:style w:type="character" w:customStyle="1" w:styleId="12">
    <w:name w:val="页眉 Char"/>
    <w:basedOn w:val="8"/>
    <w:link w:val="5"/>
    <w:qFormat/>
    <w:uiPriority w:val="0"/>
    <w:rPr>
      <w:rFonts w:eastAsia="仿宋"/>
      <w:color w:val="000000"/>
      <w:kern w:val="2"/>
      <w:sz w:val="18"/>
      <w:szCs w:val="18"/>
    </w:rPr>
  </w:style>
  <w:style w:type="character" w:customStyle="1" w:styleId="13">
    <w:name w:val="15"/>
    <w:basedOn w:val="8"/>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1371</Words>
  <Characters>1424</Characters>
  <Lines>262</Lines>
  <Paragraphs>194</Paragraphs>
  <TotalTime>3</TotalTime>
  <ScaleCrop>false</ScaleCrop>
  <LinksUpToDate>false</LinksUpToDate>
  <CharactersWithSpaces>1449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2022-06-19T01:52:00Z</dcterms:created>
  <dc:creator>jyt</dc:creator>
  <cp:lastModifiedBy>马丽</cp:lastModifiedBy>
  <cp:lastPrinted>2022-06-24T17:57:00Z</cp:lastPrinted>
  <dcterms:modified xsi:type="dcterms:W3CDTF">2026-06-18T09:41:42Z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69392AB546E54B1484779553AD77CB6A_13</vt:lpwstr>
  </property>
  <property fmtid="{D5CDD505-2E9C-101B-9397-08002B2CF9AE}" pid="4" name="KSOTemplateDocerSaveRecord">
    <vt:lpwstr>eyJoZGlkIjoiMzEwNTM5NzYwMDRjMzkwZTVkZjY2ODkwMGIxNGU0OTUiLCJ1c2VySWQiOiIzMDc5NjUzOTUifQ==</vt:lpwstr>
  </property>
</Properties>
</file>