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华文中宋" w:eastAsia="楷体_GB2312"/>
          <w:sz w:val="2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-596265</wp:posOffset>
            </wp:positionV>
            <wp:extent cx="3600450" cy="10001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</w:rPr>
        <w:pict>
          <v:line id="_x0000_s1026" o:spid="_x0000_s1026" o:spt="20" style="position:absolute;left:0pt;margin-left:0pt;margin-top:26.15pt;height:0pt;width:450pt;z-index:251659264;mso-width-relative:page;mso-height-relative:page;" coordsize="21600,21600" o:gfxdata="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D/x6bTAAAABgEAAA8AAAAAAAAAAQAgAAAAIgAAAGRycy9kb3ducmV2&#10;LnhtbFBLAQIUABQAAAAIAIdO4kDr7pdDyAEAAFwDAAAOAAAAAAAAAAEAIAAAACIBAABkcnMvZTJv&#10;RG9jLnhtbFBLBQYAAAAABgAGAFkBAABc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  <w:r>
        <w:rPr>
          <w:rFonts w:hint="eastAsia" w:ascii="楷体_GB2312" w:hAnsi="微软雅黑" w:eastAsia="楷体_GB2312"/>
          <w:b/>
          <w:sz w:val="72"/>
        </w:rPr>
        <w:t>团体员工风险管理计划书</w:t>
      </w: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/>
          <w:b/>
          <w:sz w:val="72"/>
        </w:rPr>
      </w:pPr>
      <w:r>
        <w:drawing>
          <wp:inline distT="0" distB="0" distL="0" distR="0">
            <wp:extent cx="3600450" cy="1000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_GB2312" w:hAnsi="微软雅黑" w:eastAsia="楷体_GB2312"/>
          <w:b/>
          <w:sz w:val="72"/>
        </w:rPr>
      </w:pPr>
    </w:p>
    <w:p>
      <w:pPr>
        <w:jc w:val="center"/>
        <w:rPr>
          <w:rFonts w:ascii="楷体_GB2312" w:hAnsi="微软雅黑" w:eastAsia="楷体_GB2312" w:cs="Arial"/>
          <w:b/>
          <w:sz w:val="72"/>
        </w:rPr>
      </w:pPr>
    </w:p>
    <w:p>
      <w:pPr>
        <w:jc w:val="center"/>
        <w:rPr>
          <w:rFonts w:ascii="楷体_GB2312" w:hAnsi="微软雅黑" w:eastAsia="楷体_GB2312" w:cs="Arial"/>
          <w:b/>
          <w:sz w:val="72"/>
        </w:rPr>
      </w:pPr>
    </w:p>
    <w:p>
      <w:pPr>
        <w:jc w:val="center"/>
        <w:rPr>
          <w:rFonts w:ascii="楷体_GB2312" w:hAnsi="微软雅黑" w:eastAsia="楷体_GB2312" w:cs="Arial"/>
          <w:b/>
          <w:sz w:val="36"/>
          <w:szCs w:val="36"/>
        </w:rPr>
      </w:pPr>
      <w:r>
        <w:rPr>
          <w:rFonts w:hint="eastAsia" w:ascii="楷体_GB2312" w:hAnsi="微软雅黑" w:eastAsia="楷体_GB2312" w:cs="Arial"/>
          <w:b/>
          <w:sz w:val="36"/>
          <w:szCs w:val="36"/>
        </w:rPr>
        <w:t>中国平安人寿保险股份有限公司宁夏分公司</w:t>
      </w:r>
    </w:p>
    <w:p>
      <w:pPr>
        <w:jc w:val="center"/>
        <w:rPr>
          <w:rFonts w:ascii="楷体_GB2312" w:hAnsi="微软雅黑" w:eastAsia="楷体_GB2312" w:cs="Arial"/>
          <w:b/>
          <w:sz w:val="44"/>
        </w:rPr>
      </w:pPr>
    </w:p>
    <w:p>
      <w:pPr>
        <w:jc w:val="center"/>
        <w:rPr>
          <w:rFonts w:ascii="楷体_GB2312" w:hAnsi="微软雅黑" w:eastAsia="楷体_GB2312" w:cs="Arial"/>
          <w:b/>
          <w:sz w:val="44"/>
        </w:rPr>
      </w:pPr>
      <w:r>
        <w:rPr>
          <w:rFonts w:hint="eastAsia" w:ascii="楷体_GB2312" w:hAnsi="微软雅黑" w:eastAsia="楷体_GB2312" w:cs="Arial"/>
          <w:b/>
          <w:sz w:val="44"/>
        </w:rPr>
        <w:t>二零一</w:t>
      </w:r>
      <w:r>
        <w:rPr>
          <w:rFonts w:hint="eastAsia" w:ascii="楷体_GB2312" w:hAnsi="微软雅黑" w:eastAsia="楷体_GB2312" w:cs="Arial"/>
          <w:b/>
          <w:sz w:val="44"/>
          <w:lang w:eastAsia="zh-CN"/>
        </w:rPr>
        <w:t>九</w:t>
      </w:r>
      <w:r>
        <w:rPr>
          <w:rFonts w:hint="eastAsia" w:ascii="楷体_GB2312" w:hAnsi="微软雅黑" w:eastAsia="楷体_GB2312" w:cs="Arial"/>
          <w:b/>
          <w:sz w:val="44"/>
        </w:rPr>
        <w:t>年四月</w:t>
      </w:r>
      <w:bookmarkStart w:id="0" w:name="_GoBack"/>
      <w:bookmarkEnd w:id="0"/>
    </w:p>
    <w:p>
      <w:pPr>
        <w:jc w:val="center"/>
        <w:rPr>
          <w:b/>
          <w:bCs/>
          <w:sz w:val="84"/>
          <w:szCs w:val="84"/>
        </w:rPr>
      </w:pPr>
    </w:p>
    <w:p>
      <w:pPr>
        <w:jc w:val="center"/>
        <w:rPr>
          <w:b/>
          <w:bCs/>
          <w:sz w:val="84"/>
          <w:szCs w:val="84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-727710</wp:posOffset>
            </wp:positionV>
            <wp:extent cx="3600450" cy="100012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84"/>
          <w:szCs w:val="84"/>
        </w:rPr>
        <w:t>平安相伴 美丽一生</w:t>
      </w:r>
    </w:p>
    <w:p>
      <w:pPr>
        <w:jc w:val="righ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——平安女性安康团体重大疾病保险</w:t>
      </w: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方案一：（2份）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乳腺癌保险金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其他妇科癌保险金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方案二：（3份）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乳腺癌保险金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73元/人/年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其他妇科癌保险金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方案三：（4份）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乳腺癌保险金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其他妇科癌保险金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方案四：（5份）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保险利益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保险金额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乳腺癌保险金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60000元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103元/人/年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其他妇科癌保险金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意外身故保险金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20000元</w:t>
            </w: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bCs/>
          <w:sz w:val="30"/>
          <w:szCs w:val="30"/>
        </w:rPr>
      </w:pPr>
    </w:p>
    <w:p>
      <w:pPr>
        <w:jc w:val="left"/>
        <w:rPr>
          <w:b/>
          <w:bCs/>
          <w:szCs w:val="21"/>
          <w:shd w:val="clear" w:color="FFFFFF" w:fill="D9D9D9"/>
        </w:rPr>
      </w:pPr>
      <w:r>
        <w:rPr>
          <w:rFonts w:hint="eastAsia"/>
          <w:b/>
          <w:bCs/>
          <w:sz w:val="30"/>
          <w:szCs w:val="30"/>
          <w:shd w:val="clear" w:color="FFFFFF" w:fill="D9D9D9"/>
        </w:rPr>
        <w:t>注：</w:t>
      </w:r>
      <w:r>
        <w:rPr>
          <w:rFonts w:hint="eastAsia"/>
          <w:b/>
          <w:bCs/>
          <w:szCs w:val="21"/>
          <w:shd w:val="clear" w:color="FFFFFF" w:fill="D9D9D9"/>
        </w:rPr>
        <w:t>被保险人要求机关、企事业单位等团体可作为投保人，为其18-64周岁的身体健康的在职女员工及在职男员工配偶投本保险。</w:t>
      </w:r>
    </w:p>
    <w:p>
      <w:pPr>
        <w:jc w:val="left"/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C1C"/>
    <w:rsid w:val="002D29AA"/>
    <w:rsid w:val="00472C1C"/>
    <w:rsid w:val="00477B06"/>
    <w:rsid w:val="004B6514"/>
    <w:rsid w:val="005A1795"/>
    <w:rsid w:val="006E6387"/>
    <w:rsid w:val="00814B54"/>
    <w:rsid w:val="00932BC3"/>
    <w:rsid w:val="00C12FDB"/>
    <w:rsid w:val="00C94AFD"/>
    <w:rsid w:val="00D7089C"/>
    <w:rsid w:val="0DA80A3F"/>
    <w:rsid w:val="1838234F"/>
    <w:rsid w:val="2F5048E9"/>
    <w:rsid w:val="332D6E4E"/>
    <w:rsid w:val="39D866F5"/>
    <w:rsid w:val="3FEB21C4"/>
    <w:rsid w:val="4D874E8E"/>
    <w:rsid w:val="610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中国平安保险(集团)股份有限公司</Company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2016-03-14T08:23:00Z</dcterms:created>
  <dc:creator>lenovo</dc:creator>
  <cp:lastModifiedBy>王志刚</cp:lastModifiedBy>
  <dcterms:modified xsi:type="dcterms:W3CDTF">2019-04-02T01:20:12Z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